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662" w:rsidRDefault="00597585">
      <w:pPr>
        <w:tabs>
          <w:tab w:val="right" w:pos="9781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sz w:val="24"/>
          <w:szCs w:val="24"/>
        </w:rPr>
        <w:tab/>
        <w:t>S2-</w:t>
      </w:r>
      <w:r w:rsidR="008D6CB3" w:rsidRPr="008D6CB3">
        <w:rPr>
          <w:rFonts w:ascii="Arial" w:hAnsi="Arial" w:cs="Arial"/>
          <w:b/>
          <w:sz w:val="24"/>
          <w:szCs w:val="24"/>
        </w:rPr>
        <w:t>2503420</w:t>
      </w:r>
    </w:p>
    <w:p w:rsidR="00765662" w:rsidRDefault="0059758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宋体" w:hAnsi="Arial" w:cs="Arial" w:hint="eastAsia"/>
          <w:b/>
          <w:sz w:val="24"/>
          <w:lang w:val="en-US" w:eastAsia="zh-CN"/>
        </w:rPr>
        <w:t>April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7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11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</w:rPr>
        <w:t>Goteborg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, SE</w:t>
      </w:r>
      <w:r>
        <w:rPr>
          <w:rFonts w:ascii="Arial" w:hAnsi="Arial" w:cs="Arial"/>
          <w:b/>
          <w:color w:val="0000FF"/>
        </w:rPr>
        <w:tab/>
      </w:r>
    </w:p>
    <w:p w:rsidR="00765662" w:rsidRDefault="00597585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:rsidR="00765662" w:rsidRDefault="005975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A</w:t>
      </w:r>
      <w:r>
        <w:rPr>
          <w:rFonts w:ascii="Arial" w:hAnsi="Arial" w:cs="Arial"/>
          <w:b/>
        </w:rPr>
        <w:t>rchitectural assumptions</w:t>
      </w:r>
      <w:r>
        <w:rPr>
          <w:rFonts w:ascii="Arial" w:eastAsia="宋体" w:hAnsi="Arial" w:cs="Arial" w:hint="eastAsia"/>
          <w:b/>
          <w:lang w:val="en-US" w:eastAsia="zh-CN"/>
        </w:rPr>
        <w:t xml:space="preserve"> and Architectural Requirements</w:t>
      </w:r>
    </w:p>
    <w:p w:rsidR="00765662" w:rsidRDefault="0059758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765662" w:rsidRDefault="00597585">
      <w:pPr>
        <w:ind w:left="2127" w:hanging="2127"/>
        <w:rPr>
          <w:rFonts w:ascii="Arial" w:eastAsia="宋体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20.2.1</w:t>
      </w:r>
    </w:p>
    <w:p w:rsidR="00765662" w:rsidRDefault="005975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ISAC</w:t>
      </w:r>
      <w:r>
        <w:rPr>
          <w:rFonts w:ascii="Arial" w:hAnsi="Arial" w:cs="Arial"/>
          <w:b/>
        </w:rPr>
        <w:t>/Rel-</w:t>
      </w:r>
      <w:r>
        <w:rPr>
          <w:rFonts w:ascii="Arial" w:eastAsia="宋体" w:hAnsi="Arial" w:cs="Arial" w:hint="eastAsia"/>
          <w:b/>
          <w:lang w:val="en-US" w:eastAsia="zh-CN"/>
        </w:rPr>
        <w:t>20</w:t>
      </w:r>
    </w:p>
    <w:p w:rsidR="00765662" w:rsidRDefault="00597585">
      <w:pPr>
        <w:rPr>
          <w:rFonts w:eastAsiaTheme="minorEastAsia"/>
          <w:i/>
          <w:color w:val="auto"/>
          <w:lang w:eastAsia="en-US"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ascii="Arial" w:hAnsi="Arial" w:cs="Arial"/>
          <w:i/>
        </w:rPr>
        <w:t xml:space="preserve">This paper proposes </w:t>
      </w:r>
      <w:r>
        <w:rPr>
          <w:rFonts w:ascii="Arial" w:eastAsia="宋体" w:hAnsi="Arial" w:cs="Arial" w:hint="eastAsia"/>
          <w:i/>
          <w:lang w:val="en-US" w:eastAsia="zh-CN"/>
        </w:rPr>
        <w:t>the</w:t>
      </w:r>
      <w:r>
        <w:rPr>
          <w:rFonts w:ascii="Arial" w:hAnsi="Arial" w:cs="Arial"/>
          <w:i/>
        </w:rPr>
        <w:t xml:space="preserve"> architectural assumptions</w:t>
      </w:r>
      <w:r>
        <w:rPr>
          <w:rFonts w:ascii="Arial" w:eastAsia="宋体" w:hAnsi="Arial" w:cs="Arial" w:hint="eastAsia"/>
          <w:i/>
          <w:lang w:val="en-US" w:eastAsia="zh-CN"/>
        </w:rPr>
        <w:t xml:space="preserve"> and architectural requirements</w:t>
      </w:r>
      <w:r>
        <w:rPr>
          <w:rFonts w:ascii="Arial" w:hAnsi="Arial" w:cs="Arial"/>
          <w:i/>
        </w:rPr>
        <w:t xml:space="preserve"> for FS_ </w:t>
      </w:r>
      <w:r>
        <w:rPr>
          <w:rFonts w:ascii="Arial" w:eastAsia="宋体" w:hAnsi="Arial" w:cs="Arial" w:hint="eastAsia"/>
          <w:i/>
          <w:lang w:val="en-US" w:eastAsia="zh-CN"/>
        </w:rPr>
        <w:t>ISAC</w:t>
      </w:r>
      <w:r>
        <w:rPr>
          <w:rFonts w:ascii="Arial" w:hAnsi="Arial" w:cs="Arial"/>
          <w:i/>
        </w:rPr>
        <w:t xml:space="preserve"> TR 23.700-</w:t>
      </w:r>
      <w:r>
        <w:rPr>
          <w:rFonts w:eastAsiaTheme="minorEastAsia" w:hint="eastAsia"/>
          <w:i/>
          <w:color w:val="auto"/>
          <w:lang w:val="en-US" w:eastAsia="zh-CN"/>
        </w:rPr>
        <w:t>14</w:t>
      </w:r>
      <w:r>
        <w:rPr>
          <w:rFonts w:eastAsiaTheme="minorEastAsia"/>
          <w:i/>
          <w:color w:val="auto"/>
          <w:lang w:eastAsia="en-US"/>
        </w:rPr>
        <w:t>.</w:t>
      </w:r>
    </w:p>
    <w:p w:rsidR="00765662" w:rsidRDefault="00597585">
      <w:pPr>
        <w:pStyle w:val="1"/>
      </w:pPr>
      <w:r>
        <w:t>1</w:t>
      </w:r>
      <w:r>
        <w:tab/>
        <w:t>Discussion</w:t>
      </w:r>
    </w:p>
    <w:p w:rsidR="00765662" w:rsidRDefault="00597585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 proposes</w:t>
      </w:r>
      <w:r>
        <w:rPr>
          <w:rFonts w:eastAsiaTheme="minorEastAsia" w:hint="eastAsia"/>
          <w:color w:val="auto"/>
          <w:lang w:val="en-US" w:eastAsia="zh-CN"/>
        </w:rPr>
        <w:t xml:space="preserve"> the</w:t>
      </w:r>
      <w:r>
        <w:rPr>
          <w:rFonts w:eastAsiaTheme="minorEastAsia"/>
          <w:color w:val="auto"/>
          <w:lang w:eastAsia="en-US"/>
        </w:rPr>
        <w:t xml:space="preserve"> architectural assumptions</w:t>
      </w:r>
      <w:r>
        <w:rPr>
          <w:rFonts w:eastAsiaTheme="minorEastAsia" w:hint="eastAsia"/>
          <w:color w:val="auto"/>
          <w:lang w:val="en-US" w:eastAsia="zh-CN"/>
        </w:rPr>
        <w:t xml:space="preserve"> and architectural requirements</w:t>
      </w:r>
      <w:r>
        <w:rPr>
          <w:rFonts w:eastAsiaTheme="minorEastAsia"/>
          <w:color w:val="auto"/>
          <w:lang w:eastAsia="en-US"/>
        </w:rPr>
        <w:t xml:space="preserve"> based on content of the FS_</w:t>
      </w:r>
      <w:r>
        <w:rPr>
          <w:rFonts w:eastAsiaTheme="minorEastAsia" w:hint="eastAsia"/>
          <w:color w:val="auto"/>
          <w:lang w:val="en-US" w:eastAsia="zh-CN"/>
        </w:rPr>
        <w:t>ISAC</w:t>
      </w:r>
      <w:r>
        <w:rPr>
          <w:rFonts w:eastAsiaTheme="minorEastAsia"/>
          <w:color w:val="auto"/>
          <w:lang w:eastAsia="en-US"/>
        </w:rPr>
        <w:t xml:space="preserve"> SID (SP-</w:t>
      </w:r>
      <w:r>
        <w:rPr>
          <w:rFonts w:eastAsiaTheme="minorEastAsia" w:hint="eastAsia"/>
          <w:color w:val="auto"/>
          <w:lang w:eastAsia="en-US"/>
        </w:rPr>
        <w:t>250401</w:t>
      </w:r>
      <w:r>
        <w:rPr>
          <w:rFonts w:eastAsiaTheme="minorEastAsia" w:hint="eastAsia"/>
          <w:color w:val="auto"/>
          <w:lang w:val="en-US" w:eastAsia="zh-CN"/>
        </w:rPr>
        <w:t>)</w:t>
      </w:r>
      <w:r>
        <w:rPr>
          <w:rFonts w:eastAsiaTheme="minorEastAsia"/>
          <w:color w:val="auto"/>
          <w:lang w:eastAsia="en-US"/>
        </w:rPr>
        <w:t>.</w:t>
      </w:r>
    </w:p>
    <w:p w:rsidR="00765662" w:rsidRDefault="00597585">
      <w:pPr>
        <w:pStyle w:val="1"/>
      </w:pPr>
      <w:r>
        <w:t>2</w:t>
      </w:r>
      <w:r>
        <w:tab/>
        <w:t>Proposal</w:t>
      </w:r>
      <w:bookmarkEnd w:id="0"/>
    </w:p>
    <w:p w:rsidR="00765662" w:rsidRDefault="00597585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eastAsiaTheme="minorEastAsia" w:hint="eastAsia"/>
          <w:color w:val="auto"/>
          <w:lang w:val="en-US" w:eastAsia="zh-CN"/>
        </w:rPr>
        <w:t>14</w:t>
      </w:r>
      <w:r>
        <w:rPr>
          <w:rFonts w:eastAsiaTheme="minorEastAsia"/>
          <w:color w:val="auto"/>
          <w:lang w:eastAsia="en-US"/>
        </w:rPr>
        <w:t>.</w:t>
      </w:r>
    </w:p>
    <w:p w:rsidR="00765662" w:rsidRDefault="00597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(All new)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1" w:name="_Toc510607461"/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</w:p>
    <w:p w:rsidR="00765662" w:rsidRDefault="00597585">
      <w:pPr>
        <w:pStyle w:val="2"/>
      </w:pPr>
      <w:bookmarkStart w:id="2" w:name="_Toc93073656"/>
      <w:bookmarkEnd w:id="1"/>
      <w:r>
        <w:t>4.1</w:t>
      </w:r>
      <w:r>
        <w:tab/>
        <w:t>Architectural Assumptions</w:t>
      </w:r>
      <w:bookmarkEnd w:id="2"/>
    </w:p>
    <w:p w:rsidR="00765662" w:rsidRDefault="00597585">
      <w:pPr>
        <w:rPr>
          <w:sz w:val="18"/>
          <w:szCs w:val="24"/>
          <w:lang w:eastAsia="zh-CN"/>
        </w:rPr>
      </w:pPr>
      <w:r>
        <w:rPr>
          <w:rFonts w:hint="eastAsia"/>
          <w:sz w:val="18"/>
          <w:szCs w:val="24"/>
          <w:lang w:eastAsia="zh-CN"/>
        </w:rPr>
        <w:t>The architecture in this study should be based on the following assumptions:</w:t>
      </w:r>
    </w:p>
    <w:p w:rsidR="00765662" w:rsidRDefault="00597585">
      <w:pPr>
        <w:pStyle w:val="B1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 w:hint="eastAsia"/>
          <w:color w:val="000000"/>
          <w:lang w:eastAsia="zh-CN"/>
        </w:rPr>
        <w:t>-</w:t>
      </w:r>
      <w:r>
        <w:rPr>
          <w:rFonts w:ascii="Times New Roman" w:hAnsi="Times New Roman" w:cs="Times New Roman"/>
          <w:color w:val="000000"/>
          <w:lang w:val="en-US" w:eastAsia="zh-CN"/>
        </w:rPr>
        <w:tab/>
      </w:r>
      <w:r>
        <w:rPr>
          <w:rFonts w:ascii="Times New Roman" w:hAnsi="Times New Roman" w:cs="Times New Roman"/>
          <w:color w:val="000000"/>
          <w:lang w:eastAsia="zh-CN"/>
        </w:rPr>
        <w:t xml:space="preserve">The </w:t>
      </w:r>
      <w:r>
        <w:rPr>
          <w:rFonts w:ascii="Times New Roman" w:hAnsi="Times New Roman" w:cs="Times New Roman" w:hint="eastAsia"/>
          <w:color w:val="000000"/>
          <w:lang w:eastAsia="zh-CN"/>
        </w:rPr>
        <w:t>following two connectivity topologies</w:t>
      </w:r>
      <w:r>
        <w:rPr>
          <w:rFonts w:ascii="Times New Roman" w:hAnsi="Times New Roman" w:cs="Times New Roman"/>
          <w:color w:val="000000"/>
          <w:lang w:eastAsia="zh-CN"/>
        </w:rPr>
        <w:t xml:space="preserve"> 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>between sensing RAN and 5GC</w:t>
      </w:r>
      <w:r>
        <w:rPr>
          <w:rFonts w:ascii="Times New Roman" w:hAnsi="Times New Roman" w:cs="Times New Roman"/>
          <w:color w:val="000000"/>
          <w:lang w:eastAsia="zh-CN"/>
        </w:rPr>
        <w:t xml:space="preserve"> are to be studied:</w:t>
      </w:r>
    </w:p>
    <w:p w:rsidR="00765662" w:rsidRDefault="00597585">
      <w:pPr>
        <w:pStyle w:val="B2"/>
      </w:pPr>
      <w:r>
        <w:rPr>
          <w:rFonts w:ascii="Times New Roman" w:hAnsi="Times New Roman" w:cs="Times New Roman" w:hint="eastAsia"/>
          <w:color w:val="000000"/>
          <w:lang w:eastAsia="zh-CN"/>
        </w:rPr>
        <w:t>-</w:t>
      </w:r>
      <w:r>
        <w:rPr>
          <w:rFonts w:ascii="Times New Roman" w:hAnsi="Times New Roman" w:cs="Times New Roman"/>
          <w:color w:val="000000"/>
          <w:lang w:val="en-US" w:eastAsia="zh-CN"/>
        </w:rPr>
        <w:tab/>
      </w:r>
      <w:r>
        <w:rPr>
          <w:rFonts w:ascii="Times New Roman" w:hAnsi="Times New Roman" w:cs="Times New Roman" w:hint="eastAsia"/>
          <w:color w:val="000000"/>
          <w:lang w:val="en-US" w:eastAsia="zh-CN"/>
        </w:rPr>
        <w:t>Topology 1: Support the transfer of sensing data and control plane message between RAN and 5GC directly.</w:t>
      </w:r>
    </w:p>
    <w:p w:rsidR="00765662" w:rsidRDefault="00597585">
      <w:pPr>
        <w:pStyle w:val="NO"/>
        <w:rPr>
          <w:lang w:val="en-US" w:eastAsia="zh-CN"/>
        </w:rPr>
      </w:pPr>
      <w:r>
        <w:rPr>
          <w:rFonts w:eastAsia="Malgun Gothic" w:hint="eastAsia"/>
          <w:sz w:val="18"/>
          <w:szCs w:val="24"/>
          <w:lang w:eastAsia="zh-CN"/>
        </w:rPr>
        <w:t xml:space="preserve">NOTE </w:t>
      </w:r>
      <w:r>
        <w:rPr>
          <w:rFonts w:eastAsia="Malgun Gothic" w:hint="eastAsia"/>
          <w:sz w:val="18"/>
          <w:szCs w:val="24"/>
          <w:lang w:val="en-US" w:eastAsia="zh-CN"/>
        </w:rPr>
        <w:t>1</w:t>
      </w:r>
      <w:r>
        <w:rPr>
          <w:rFonts w:eastAsia="Malgun Gothic" w:hint="eastAsia"/>
          <w:sz w:val="18"/>
          <w:szCs w:val="24"/>
          <w:lang w:eastAsia="zh-CN"/>
        </w:rPr>
        <w:t xml:space="preserve">: </w:t>
      </w:r>
      <w:r>
        <w:rPr>
          <w:rFonts w:eastAsia="Malgun Gothic" w:hint="eastAsia"/>
          <w:sz w:val="18"/>
          <w:szCs w:val="24"/>
          <w:lang w:val="en-US" w:eastAsia="zh-CN"/>
        </w:rPr>
        <w:t>whether the NF(s) supporting t</w:t>
      </w:r>
      <w:r>
        <w:rPr>
          <w:rFonts w:hint="eastAsia"/>
          <w:sz w:val="18"/>
          <w:szCs w:val="24"/>
          <w:lang w:val="en-US" w:eastAsia="zh-CN"/>
        </w:rPr>
        <w:t xml:space="preserve">he </w:t>
      </w:r>
      <w:r>
        <w:rPr>
          <w:rFonts w:eastAsia="Malgun Gothic" w:hint="eastAsia"/>
          <w:sz w:val="18"/>
          <w:szCs w:val="24"/>
          <w:lang w:val="en-US" w:eastAsia="zh-CN"/>
        </w:rPr>
        <w:t>transfer of sensing data and control plane message is split or not need further be discussed.</w:t>
      </w:r>
    </w:p>
    <w:p w:rsidR="00765662" w:rsidRDefault="00597585">
      <w:pPr>
        <w:pStyle w:val="B2"/>
        <w:rPr>
          <w:rFonts w:ascii="Times New Roman" w:hAnsi="Times New Roman" w:cs="Times New Roman"/>
          <w:color w:val="000000"/>
          <w:lang w:val="en-US" w:eastAsia="zh-CN"/>
        </w:rPr>
      </w:pPr>
      <w:r>
        <w:rPr>
          <w:rFonts w:ascii="Times New Roman" w:hAnsi="Times New Roman" w:cs="Times New Roman" w:hint="eastAsia"/>
          <w:color w:val="000000"/>
          <w:lang w:eastAsia="zh-CN"/>
        </w:rPr>
        <w:t>-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ab/>
        <w:t>Topology 2: Support the transfer of control plane message between RAN and 5GC reusing the existing N2 interface; Support the transfer of sensing data between RAN and 5GC referring to</w:t>
      </w:r>
      <w:r>
        <w:rPr>
          <w:rFonts w:ascii="Times New Roman" w:hAnsi="Times New Roman" w:cs="Times New Roman"/>
          <w:color w:val="000000"/>
          <w:lang w:val="en-US" w:eastAsia="zh-CN"/>
        </w:rPr>
        <w:t xml:space="preserve"> N3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000000"/>
          <w:lang w:val="en-US" w:eastAsia="zh-CN"/>
        </w:rPr>
        <w:t>interface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>.</w:t>
      </w:r>
    </w:p>
    <w:p w:rsidR="00765662" w:rsidRDefault="00597585">
      <w:pPr>
        <w:pStyle w:val="B1"/>
        <w:numPr>
          <w:ilvl w:val="0"/>
          <w:numId w:val="1"/>
        </w:numPr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 w:hint="eastAsia"/>
          <w:color w:val="000000"/>
          <w:lang w:val="en-US" w:eastAsia="zh-CN"/>
        </w:rPr>
        <w:t>The architecture enhancement for s</w:t>
      </w:r>
      <w:r>
        <w:rPr>
          <w:rFonts w:ascii="Times New Roman" w:hAnsi="Times New Roman" w:cs="Times New Roman"/>
          <w:color w:val="000000"/>
          <w:lang w:eastAsia="zh-CN"/>
        </w:rPr>
        <w:t>upport Non-3GPP sensing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 xml:space="preserve"> is excluded in Rel-20.</w:t>
      </w:r>
    </w:p>
    <w:p w:rsidR="00765662" w:rsidRDefault="00597585">
      <w:pPr>
        <w:pStyle w:val="B1"/>
        <w:numPr>
          <w:ilvl w:val="0"/>
          <w:numId w:val="1"/>
        </w:numPr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 w:hint="eastAsia"/>
          <w:color w:val="000000"/>
          <w:lang w:val="en-US" w:eastAsia="zh-CN"/>
        </w:rPr>
        <w:t>R</w:t>
      </w:r>
      <w:r>
        <w:rPr>
          <w:rFonts w:ascii="Times New Roman" w:hAnsi="Times New Roman" w:cs="Times New Roman"/>
          <w:color w:val="000000"/>
          <w:lang w:eastAsia="zh-CN"/>
        </w:rPr>
        <w:t xml:space="preserve">oaming </w:t>
      </w:r>
      <w:r>
        <w:rPr>
          <w:rFonts w:ascii="Times New Roman" w:hAnsi="Times New Roman" w:cs="Times New Roman" w:hint="eastAsia"/>
          <w:color w:val="000000"/>
          <w:lang w:eastAsia="zh-CN"/>
        </w:rPr>
        <w:t>scenario</w:t>
      </w:r>
      <w:r>
        <w:rPr>
          <w:rFonts w:ascii="Times New Roman" w:hAnsi="Times New Roman" w:cs="Times New Roman"/>
          <w:color w:val="000000"/>
          <w:lang w:eastAsia="zh-CN"/>
        </w:rPr>
        <w:t xml:space="preserve"> is not supported for 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>ISAC</w:t>
      </w:r>
      <w:r>
        <w:rPr>
          <w:rFonts w:ascii="Times New Roman" w:hAnsi="Times New Roman" w:cs="Times New Roman"/>
          <w:color w:val="000000"/>
          <w:lang w:eastAsia="zh-CN"/>
        </w:rPr>
        <w:t xml:space="preserve"> service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 xml:space="preserve"> in Rel-20</w:t>
      </w:r>
      <w:r>
        <w:rPr>
          <w:rFonts w:ascii="Times New Roman" w:hAnsi="Times New Roman" w:cs="Times New Roman"/>
          <w:color w:val="000000"/>
          <w:lang w:eastAsia="zh-CN"/>
        </w:rPr>
        <w:t>.</w:t>
      </w:r>
    </w:p>
    <w:p w:rsidR="00765662" w:rsidRDefault="00597585">
      <w:pPr>
        <w:pStyle w:val="NO"/>
        <w:rPr>
          <w:rFonts w:eastAsia="Malgun Gothic"/>
          <w:sz w:val="18"/>
          <w:szCs w:val="24"/>
          <w:lang w:val="en-US" w:eastAsia="zh-CN"/>
        </w:rPr>
      </w:pPr>
      <w:r>
        <w:rPr>
          <w:rFonts w:eastAsia="Malgun Gothic" w:hint="eastAsia"/>
          <w:sz w:val="18"/>
          <w:szCs w:val="24"/>
          <w:lang w:eastAsia="zh-CN"/>
        </w:rPr>
        <w:t xml:space="preserve">NOTE </w:t>
      </w:r>
      <w:r>
        <w:rPr>
          <w:rFonts w:eastAsia="Malgun Gothic" w:hint="eastAsia"/>
          <w:sz w:val="18"/>
          <w:szCs w:val="24"/>
          <w:lang w:val="en-US" w:eastAsia="zh-CN"/>
        </w:rPr>
        <w:t>2</w:t>
      </w:r>
      <w:r>
        <w:rPr>
          <w:rFonts w:eastAsia="Malgun Gothic" w:hint="eastAsia"/>
          <w:sz w:val="18"/>
          <w:szCs w:val="24"/>
          <w:lang w:eastAsia="zh-CN"/>
        </w:rPr>
        <w:t xml:space="preserve">: </w:t>
      </w:r>
      <w:bookmarkStart w:id="3" w:name="OLE_LINK1"/>
      <w:r>
        <w:rPr>
          <w:rFonts w:eastAsia="Malgun Gothic" w:hint="eastAsia"/>
          <w:sz w:val="18"/>
          <w:szCs w:val="24"/>
          <w:lang w:eastAsia="zh-CN"/>
        </w:rPr>
        <w:t>Privacy protection</w:t>
      </w:r>
      <w:bookmarkEnd w:id="3"/>
      <w:r>
        <w:rPr>
          <w:rFonts w:eastAsia="Malgun Gothic" w:hint="eastAsia"/>
          <w:sz w:val="18"/>
          <w:szCs w:val="24"/>
          <w:lang w:eastAsia="zh-CN"/>
        </w:rPr>
        <w:t xml:space="preserve"> and other security aspects will be coordinated with SA3</w:t>
      </w:r>
      <w:r>
        <w:rPr>
          <w:rFonts w:eastAsia="Malgun Gothic" w:hint="eastAsia"/>
          <w:sz w:val="18"/>
          <w:szCs w:val="24"/>
          <w:lang w:val="en-US" w:eastAsia="zh-CN"/>
        </w:rPr>
        <w:t>.</w:t>
      </w:r>
    </w:p>
    <w:p w:rsidR="00765662" w:rsidRDefault="00597585">
      <w:pPr>
        <w:pStyle w:val="NO"/>
        <w:rPr>
          <w:rFonts w:eastAsia="Malgun Gothic"/>
          <w:sz w:val="18"/>
          <w:szCs w:val="24"/>
          <w:lang w:eastAsia="zh-CN"/>
        </w:rPr>
      </w:pPr>
      <w:r>
        <w:rPr>
          <w:rFonts w:eastAsia="Malgun Gothic" w:hint="eastAsia"/>
          <w:sz w:val="18"/>
          <w:szCs w:val="24"/>
          <w:lang w:eastAsia="zh-CN"/>
        </w:rPr>
        <w:t xml:space="preserve">NOTE </w:t>
      </w:r>
      <w:r>
        <w:rPr>
          <w:rFonts w:eastAsia="Malgun Gothic" w:hint="eastAsia"/>
          <w:sz w:val="18"/>
          <w:szCs w:val="24"/>
          <w:lang w:val="en-US" w:eastAsia="zh-CN"/>
        </w:rPr>
        <w:t>3</w:t>
      </w:r>
      <w:r>
        <w:rPr>
          <w:rFonts w:eastAsia="Malgun Gothic" w:hint="eastAsia"/>
          <w:sz w:val="18"/>
          <w:szCs w:val="24"/>
          <w:lang w:eastAsia="zh-CN"/>
        </w:rPr>
        <w:t xml:space="preserve"> Charging and OAM aspects will be </w:t>
      </w:r>
      <w:r>
        <w:rPr>
          <w:rFonts w:eastAsia="Malgun Gothic" w:hint="eastAsia"/>
          <w:sz w:val="18"/>
          <w:szCs w:val="24"/>
          <w:lang w:val="en-US" w:eastAsia="zh-CN"/>
        </w:rPr>
        <w:t>studied by</w:t>
      </w:r>
      <w:r>
        <w:rPr>
          <w:rFonts w:eastAsia="Malgun Gothic" w:hint="eastAsia"/>
          <w:sz w:val="18"/>
          <w:szCs w:val="24"/>
          <w:lang w:eastAsia="zh-CN"/>
        </w:rPr>
        <w:t xml:space="preserve"> SA5.</w:t>
      </w:r>
      <w:bookmarkStart w:id="4" w:name="_GoBack"/>
      <w:bookmarkEnd w:id="4"/>
    </w:p>
    <w:p w:rsidR="00765662" w:rsidRDefault="00597585">
      <w:pPr>
        <w:pStyle w:val="NO"/>
        <w:rPr>
          <w:rFonts w:eastAsia="Malgun Gothic"/>
          <w:sz w:val="18"/>
          <w:szCs w:val="24"/>
          <w:lang w:eastAsia="zh-CN"/>
        </w:rPr>
      </w:pPr>
      <w:r>
        <w:rPr>
          <w:rFonts w:eastAsia="Malgun Gothic" w:hint="eastAsia"/>
          <w:sz w:val="18"/>
          <w:szCs w:val="24"/>
          <w:lang w:eastAsia="zh-CN"/>
        </w:rPr>
        <w:t xml:space="preserve">NOTE </w:t>
      </w:r>
      <w:r>
        <w:rPr>
          <w:rFonts w:eastAsia="Malgun Gothic" w:hint="eastAsia"/>
          <w:sz w:val="18"/>
          <w:szCs w:val="24"/>
          <w:lang w:val="en-US" w:eastAsia="zh-CN"/>
        </w:rPr>
        <w:t>4</w:t>
      </w:r>
      <w:r>
        <w:rPr>
          <w:rFonts w:eastAsia="Malgun Gothic" w:hint="eastAsia"/>
          <w:sz w:val="18"/>
          <w:szCs w:val="24"/>
          <w:lang w:eastAsia="zh-CN"/>
        </w:rPr>
        <w:t>: Implications to RAN or RAN dependent aspects will be coordinated with RAN WGs.</w:t>
      </w:r>
    </w:p>
    <w:p w:rsidR="00765662" w:rsidRDefault="00597585">
      <w:pPr>
        <w:pStyle w:val="NO"/>
        <w:rPr>
          <w:rFonts w:eastAsia="Malgun Gothic"/>
          <w:sz w:val="18"/>
          <w:szCs w:val="24"/>
          <w:lang w:val="en-US" w:eastAsia="zh-CN"/>
        </w:rPr>
      </w:pPr>
      <w:r>
        <w:rPr>
          <w:rFonts w:eastAsia="Malgun Gothic" w:hint="eastAsia"/>
          <w:sz w:val="18"/>
          <w:szCs w:val="24"/>
          <w:lang w:val="en-US" w:eastAsia="zh-CN"/>
        </w:rPr>
        <w:t>NOTE 5: S</w:t>
      </w:r>
      <w:r>
        <w:rPr>
          <w:rFonts w:eastAsia="Malgun Gothic" w:hint="eastAsia"/>
          <w:sz w:val="18"/>
          <w:szCs w:val="24"/>
          <w:lang w:eastAsia="zh-CN"/>
        </w:rPr>
        <w:t>upport gNB based sensing</w:t>
      </w:r>
      <w:r>
        <w:rPr>
          <w:rFonts w:eastAsia="Malgun Gothic" w:hint="eastAsia"/>
          <w:sz w:val="18"/>
          <w:szCs w:val="24"/>
          <w:lang w:val="en-US" w:eastAsia="zh-CN"/>
        </w:rPr>
        <w:t xml:space="preserve"> in high priority. In addition, s</w:t>
      </w:r>
      <w:r>
        <w:rPr>
          <w:rFonts w:eastAsia="Malgun Gothic" w:hint="eastAsia"/>
          <w:sz w:val="18"/>
          <w:szCs w:val="24"/>
          <w:lang w:eastAsia="zh-CN"/>
        </w:rPr>
        <w:t xml:space="preserve">upport </w:t>
      </w:r>
      <w:r>
        <w:rPr>
          <w:rFonts w:eastAsia="Malgun Gothic" w:hint="eastAsia"/>
          <w:sz w:val="18"/>
          <w:szCs w:val="24"/>
          <w:lang w:val="en-US" w:eastAsia="zh-CN"/>
        </w:rPr>
        <w:t>UE</w:t>
      </w:r>
      <w:r>
        <w:rPr>
          <w:rFonts w:eastAsia="Malgun Gothic" w:hint="eastAsia"/>
          <w:sz w:val="18"/>
          <w:szCs w:val="24"/>
          <w:lang w:eastAsia="zh-CN"/>
        </w:rPr>
        <w:t xml:space="preserve"> based sensing</w:t>
      </w:r>
      <w:r>
        <w:rPr>
          <w:rFonts w:eastAsia="Malgun Gothic" w:hint="eastAsia"/>
          <w:sz w:val="18"/>
          <w:szCs w:val="24"/>
          <w:lang w:val="en-US" w:eastAsia="zh-CN"/>
        </w:rPr>
        <w:t xml:space="preserve"> if TU is enough</w:t>
      </w:r>
      <w:r>
        <w:rPr>
          <w:rFonts w:eastAsia="Malgun Gothic" w:hint="eastAsia"/>
          <w:lang w:val="en-US" w:eastAsia="zh-CN"/>
        </w:rPr>
        <w:t xml:space="preserve"> in Rel-20</w:t>
      </w:r>
      <w:r>
        <w:rPr>
          <w:rFonts w:eastAsia="Malgun Gothic" w:hint="eastAsia"/>
          <w:sz w:val="18"/>
          <w:szCs w:val="24"/>
          <w:lang w:val="en-US" w:eastAsia="zh-CN"/>
        </w:rPr>
        <w:t>.</w:t>
      </w:r>
    </w:p>
    <w:p w:rsidR="00765662" w:rsidRDefault="00597585">
      <w:pPr>
        <w:pStyle w:val="2"/>
      </w:pPr>
      <w:bookmarkStart w:id="5" w:name="_Toc168319559"/>
      <w:bookmarkStart w:id="6" w:name="_Toc164843903"/>
      <w:bookmarkStart w:id="7" w:name="_Toc153792672"/>
      <w:bookmarkStart w:id="8" w:name="_Toc168318788"/>
      <w:bookmarkStart w:id="9" w:name="_Toc180645723"/>
      <w:bookmarkStart w:id="10" w:name="_Toc160698585"/>
      <w:bookmarkStart w:id="11" w:name="_Toc168319814"/>
      <w:bookmarkStart w:id="12" w:name="_Toc164944538"/>
      <w:bookmarkStart w:id="13" w:name="_Toc191486310"/>
      <w:bookmarkStart w:id="14" w:name="_Toc157661574"/>
      <w:bookmarkStart w:id="15" w:name="_Toc175890775"/>
      <w:bookmarkStart w:id="16" w:name="_Toc153792587"/>
      <w:bookmarkStart w:id="17" w:name="_Toc183616656"/>
      <w:bookmarkStart w:id="18" w:name="_Toc168559725"/>
      <w:bookmarkStart w:id="19" w:name="_Toc168320069"/>
      <w:bookmarkStart w:id="20" w:name="_Toc168319306"/>
      <w:r>
        <w:t>4.2</w:t>
      </w:r>
      <w:r>
        <w:tab/>
        <w:t>Architectural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765662" w:rsidRDefault="00597585">
      <w:pPr>
        <w:rPr>
          <w:sz w:val="18"/>
          <w:szCs w:val="24"/>
          <w:lang w:val="en-US" w:eastAsia="zh-CN"/>
        </w:rPr>
      </w:pPr>
      <w:r>
        <w:rPr>
          <w:rFonts w:hint="eastAsia"/>
          <w:sz w:val="18"/>
          <w:szCs w:val="24"/>
          <w:lang w:val="en-US" w:eastAsia="zh-CN"/>
        </w:rPr>
        <w:t>The following architectural requirements are applicable to this study:</w:t>
      </w:r>
    </w:p>
    <w:p w:rsidR="00765662" w:rsidRDefault="00597585">
      <w:pPr>
        <w:pStyle w:val="B1"/>
        <w:numPr>
          <w:ilvl w:val="0"/>
          <w:numId w:val="1"/>
        </w:numPr>
        <w:rPr>
          <w:rFonts w:ascii="Times New Roman" w:hAnsi="Times New Roman" w:cs="Times New Roman"/>
          <w:color w:val="000000"/>
          <w:lang w:val="en-US" w:eastAsia="zh-CN"/>
        </w:rPr>
      </w:pPr>
      <w:r>
        <w:rPr>
          <w:rFonts w:ascii="Times New Roman" w:hAnsi="Times New Roman" w:cs="Times New Roman" w:hint="eastAsia"/>
          <w:color w:val="000000"/>
          <w:lang w:val="en-US" w:eastAsia="zh-CN"/>
        </w:rPr>
        <w:t>The architecture enhancement of support for ISAC Services needs to take the compatibility of multiple sensing modes into account.</w:t>
      </w:r>
    </w:p>
    <w:p w:rsidR="00765662" w:rsidRPr="00BD429E" w:rsidRDefault="00597585" w:rsidP="00BD429E">
      <w:pPr>
        <w:pStyle w:val="B1"/>
        <w:numPr>
          <w:ilvl w:val="0"/>
          <w:numId w:val="1"/>
        </w:numPr>
        <w:rPr>
          <w:rFonts w:ascii="Times New Roman" w:hAnsi="Times New Roman" w:cs="Times New Roman"/>
          <w:color w:val="000000"/>
          <w:lang w:val="en-US" w:eastAsia="zh-CN"/>
        </w:rPr>
      </w:pPr>
      <w:r>
        <w:rPr>
          <w:rFonts w:ascii="Times New Roman" w:hAnsi="Times New Roman" w:cs="Times New Roman" w:hint="eastAsia"/>
          <w:color w:val="000000"/>
          <w:lang w:val="en-US" w:eastAsia="zh-CN"/>
        </w:rPr>
        <w:t>Support of the security aspects needs to consider the nature of the ISAC service (e.g., user</w:t>
      </w:r>
      <w:r>
        <w:rPr>
          <w:rFonts w:ascii="Times New Roman" w:hAnsi="Times New Roman" w:cs="Times New Roman"/>
          <w:color w:val="000000"/>
          <w:lang w:val="en-US" w:eastAsia="zh-CN"/>
        </w:rPr>
        <w:t>’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>s p</w:t>
      </w:r>
      <w:r>
        <w:rPr>
          <w:rFonts w:ascii="Times New Roman" w:hAnsi="Times New Roman" w:cs="Times New Roman" w:hint="eastAsia"/>
          <w:color w:val="000000"/>
          <w:lang w:eastAsia="zh-CN"/>
        </w:rPr>
        <w:t>rivacy</w:t>
      </w:r>
      <w:r>
        <w:rPr>
          <w:rFonts w:ascii="Times New Roman" w:hAnsi="Times New Roman" w:cs="Times New Roman" w:hint="eastAsia"/>
          <w:color w:val="000000"/>
          <w:lang w:val="en-US" w:eastAsia="zh-CN"/>
        </w:rPr>
        <w:t>, area correlation).</w:t>
      </w:r>
    </w:p>
    <w:p w:rsidR="00765662" w:rsidRPr="00BD429E" w:rsidRDefault="00597585" w:rsidP="00BD4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sectPr w:rsidR="00765662" w:rsidRPr="00BD429E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994" w:rsidRDefault="002D4994">
      <w:pPr>
        <w:spacing w:after="0"/>
      </w:pPr>
      <w:r>
        <w:separator/>
      </w:r>
    </w:p>
  </w:endnote>
  <w:endnote w:type="continuationSeparator" w:id="0">
    <w:p w:rsidR="002D4994" w:rsidRDefault="002D49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662" w:rsidRDefault="0059758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:rsidR="00765662" w:rsidRDefault="00597585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:rsidR="00765662" w:rsidRDefault="007656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994" w:rsidRDefault="002D4994">
      <w:pPr>
        <w:spacing w:after="0"/>
      </w:pPr>
      <w:r>
        <w:separator/>
      </w:r>
    </w:p>
  </w:footnote>
  <w:footnote w:type="continuationSeparator" w:id="0">
    <w:p w:rsidR="002D4994" w:rsidRDefault="002D49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662" w:rsidRDefault="00765662"/>
  <w:p w:rsidR="00765662" w:rsidRDefault="007656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662" w:rsidRDefault="00597585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765662" w:rsidRDefault="00597585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429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:rsidR="00765662" w:rsidRDefault="0076566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61184"/>
    <w:multiLevelType w:val="multilevel"/>
    <w:tmpl w:val="07B6118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C6F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41"/>
    <w:rsid w:val="00016F56"/>
    <w:rsid w:val="00017297"/>
    <w:rsid w:val="0001761C"/>
    <w:rsid w:val="00017CC5"/>
    <w:rsid w:val="00020122"/>
    <w:rsid w:val="000202C7"/>
    <w:rsid w:val="00020E91"/>
    <w:rsid w:val="0002113F"/>
    <w:rsid w:val="00021493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4F"/>
    <w:rsid w:val="00073266"/>
    <w:rsid w:val="000735A7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B1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AD5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742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D72"/>
    <w:rsid w:val="00114E46"/>
    <w:rsid w:val="00114FAB"/>
    <w:rsid w:val="00114FD2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547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166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994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678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DE3"/>
    <w:rsid w:val="00372498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1E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48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A5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24B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96D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85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CEC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494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1D5A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14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AD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585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662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55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CB3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8BE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B2E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DE4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BE6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54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0C3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9A4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178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2CB9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8BF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29E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1B6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C57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8C8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3E4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D4D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317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BF7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355FFB"/>
    <w:rsid w:val="048FE8FA"/>
    <w:rsid w:val="04EE719C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A116CB0"/>
    <w:rsid w:val="0A5E508E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7E6BC8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CF6400F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62B60F9"/>
    <w:rsid w:val="271708A0"/>
    <w:rsid w:val="2741799A"/>
    <w:rsid w:val="28D3F9E6"/>
    <w:rsid w:val="299AF4C1"/>
    <w:rsid w:val="29C2EAB6"/>
    <w:rsid w:val="29CA7E97"/>
    <w:rsid w:val="2ACB7E6D"/>
    <w:rsid w:val="2AD37BD5"/>
    <w:rsid w:val="2B605DB8"/>
    <w:rsid w:val="2BC03F33"/>
    <w:rsid w:val="2D30D7B3"/>
    <w:rsid w:val="2E7FE4E0"/>
    <w:rsid w:val="2F14D50D"/>
    <w:rsid w:val="30153AC5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355C81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034442"/>
    <w:rsid w:val="434C44CE"/>
    <w:rsid w:val="44E94AB6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040899"/>
    <w:rsid w:val="48C69BC6"/>
    <w:rsid w:val="4913A967"/>
    <w:rsid w:val="4947D6ED"/>
    <w:rsid w:val="497752B6"/>
    <w:rsid w:val="498EB883"/>
    <w:rsid w:val="49987CD0"/>
    <w:rsid w:val="4A59D874"/>
    <w:rsid w:val="4A94B0D9"/>
    <w:rsid w:val="4AF85EE9"/>
    <w:rsid w:val="4B1C840C"/>
    <w:rsid w:val="4B452C67"/>
    <w:rsid w:val="4B6C33F8"/>
    <w:rsid w:val="4CF9E7D9"/>
    <w:rsid w:val="4CFF4E4A"/>
    <w:rsid w:val="4DB74F56"/>
    <w:rsid w:val="4EFCFD4D"/>
    <w:rsid w:val="4F263406"/>
    <w:rsid w:val="4FEA9A20"/>
    <w:rsid w:val="51EF4B02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6A75E3B"/>
    <w:rsid w:val="577771C1"/>
    <w:rsid w:val="579E0888"/>
    <w:rsid w:val="57EA9B42"/>
    <w:rsid w:val="588FC85D"/>
    <w:rsid w:val="58CCE4E0"/>
    <w:rsid w:val="58D53AD7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4057F8C"/>
    <w:rsid w:val="647C359E"/>
    <w:rsid w:val="657E75F9"/>
    <w:rsid w:val="65894C49"/>
    <w:rsid w:val="66C39721"/>
    <w:rsid w:val="677F0BB3"/>
    <w:rsid w:val="677FCC2F"/>
    <w:rsid w:val="67D3024D"/>
    <w:rsid w:val="67E66A1C"/>
    <w:rsid w:val="68DE5979"/>
    <w:rsid w:val="68FA0EBC"/>
    <w:rsid w:val="694D7FC9"/>
    <w:rsid w:val="69A58AFE"/>
    <w:rsid w:val="6A82AA71"/>
    <w:rsid w:val="6A88A986"/>
    <w:rsid w:val="6ACF0BC2"/>
    <w:rsid w:val="6ADE0B04"/>
    <w:rsid w:val="6AEE9574"/>
    <w:rsid w:val="6AEF65C7"/>
    <w:rsid w:val="6B773093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B5A7ACD"/>
    <w:rsid w:val="7C04E61B"/>
    <w:rsid w:val="7C58627F"/>
    <w:rsid w:val="7CD648B0"/>
    <w:rsid w:val="7CE379BB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2E71F6"/>
  <w15:docId w15:val="{206BC80C-13FA-4C31-A19F-EAF1DDE0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List 2" w:qFormat="1"/>
    <w:lsdException w:name="Title" w:uiPriority="10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a3">
    <w:name w:val="List Number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4">
    <w:name w:val="caption"/>
    <w:basedOn w:val="a"/>
    <w:next w:val="a"/>
    <w:qFormat/>
    <w:rPr>
      <w:b/>
      <w:bCs/>
    </w:rPr>
  </w:style>
  <w:style w:type="paragraph" w:styleId="a5">
    <w:name w:val="List Bullet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6">
    <w:name w:val="Document Map"/>
    <w:basedOn w:val="a"/>
    <w:link w:val="a7"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qFormat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a">
    <w:name w:val="Body Text"/>
    <w:basedOn w:val="a"/>
    <w:link w:val="ab"/>
    <w:uiPriority w:val="99"/>
    <w:unhideWhenUsed/>
    <w:qFormat/>
    <w:pPr>
      <w:spacing w:after="120"/>
    </w:pPr>
    <w:rPr>
      <w:rFonts w:eastAsia="宋体"/>
    </w:rPr>
  </w:style>
  <w:style w:type="paragraph" w:styleId="22">
    <w:name w:val="List 2"/>
    <w:basedOn w:val="ac"/>
    <w:qFormat/>
    <w:pPr>
      <w:ind w:left="566"/>
    </w:pPr>
  </w:style>
  <w:style w:type="paragraph" w:styleId="ac">
    <w:name w:val="List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qFormat/>
    <w:pPr>
      <w:spacing w:after="0"/>
    </w:pPr>
    <w:rPr>
      <w:rFonts w:ascii="Malgun Gothic" w:hAnsi="Malgun Gothic"/>
      <w:sz w:val="18"/>
      <w:szCs w:val="18"/>
    </w:rPr>
  </w:style>
  <w:style w:type="paragraph" w:styleId="af">
    <w:name w:val="footer"/>
    <w:basedOn w:val="a"/>
    <w:link w:val="af0"/>
    <w:uiPriority w:val="99"/>
    <w:qFormat/>
    <w:pPr>
      <w:tabs>
        <w:tab w:val="center" w:pos="4153"/>
        <w:tab w:val="right" w:pos="8306"/>
      </w:tabs>
    </w:pPr>
  </w:style>
  <w:style w:type="paragraph" w:styleId="af1">
    <w:name w:val="header"/>
    <w:basedOn w:val="a"/>
    <w:link w:val="af2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uiPriority w:val="39"/>
    <w:qFormat/>
    <w:pPr>
      <w:tabs>
        <w:tab w:val="clear" w:pos="9639"/>
      </w:tabs>
      <w:ind w:left="1418" w:hanging="1418"/>
    </w:pPr>
  </w:style>
  <w:style w:type="paragraph" w:styleId="af3">
    <w:name w:val="Normal (Web)"/>
    <w:basedOn w:val="a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4">
    <w:name w:val="Title"/>
    <w:basedOn w:val="a"/>
    <w:next w:val="a"/>
    <w:link w:val="af5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paragraph" w:styleId="af6">
    <w:name w:val="annotation subject"/>
    <w:basedOn w:val="a8"/>
    <w:next w:val="a8"/>
    <w:link w:val="af7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af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  <w:bCs/>
    </w:rPr>
  </w:style>
  <w:style w:type="character" w:styleId="afa">
    <w:name w:val="FollowedHyperlink"/>
    <w:uiPriority w:val="99"/>
    <w:qFormat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af7">
    <w:name w:val="批注主题 字符"/>
    <w:link w:val="af6"/>
    <w:qFormat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a"/>
    <w:link w:val="TALCh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7">
    <w:name w:val="文档结构图 字符"/>
    <w:link w:val="a6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a9">
    <w:name w:val="批注文字 字符"/>
    <w:link w:val="a8"/>
    <w:qFormat/>
    <w:rPr>
      <w:rFonts w:eastAsia="宋体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ab">
    <w:name w:val="正文文本 字符"/>
    <w:link w:val="aa"/>
    <w:uiPriority w:val="99"/>
    <w:qFormat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22"/>
    <w:link w:val="B2Char"/>
    <w:qFormat/>
    <w:pPr>
      <w:ind w:left="851" w:hanging="284"/>
    </w:pPr>
  </w:style>
  <w:style w:type="character" w:customStyle="1" w:styleId="af2">
    <w:name w:val="页眉 字符"/>
    <w:link w:val="af1"/>
    <w:uiPriority w:val="99"/>
    <w:qFormat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ae">
    <w:name w:val="批注框文本 字符"/>
    <w:link w:val="ad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a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AP">
    <w:name w:val="AP"/>
    <w:basedOn w:val="a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a"/>
    <w:uiPriority w:val="99"/>
    <w:qFormat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HE">
    <w:name w:val="HE"/>
    <w:basedOn w:val="a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12">
    <w:name w:val="修订1"/>
    <w:uiPriority w:val="99"/>
    <w:semiHidden/>
    <w:qFormat/>
    <w:rPr>
      <w:rFonts w:eastAsia="Malgun Gothic"/>
      <w:color w:val="000000"/>
      <w:lang w:val="en-GB" w:eastAsia="ja-JP"/>
    </w:rPr>
  </w:style>
  <w:style w:type="paragraph" w:styleId="afe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shorttext">
    <w:name w:val="short_text"/>
    <w:basedOn w:val="a0"/>
    <w:qFormat/>
  </w:style>
  <w:style w:type="paragraph" w:customStyle="1" w:styleId="commentcontentpara">
    <w:name w:val="commentcontentpara"/>
    <w:basedOn w:val="a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a"/>
    <w:next w:val="aa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a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a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qFormat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qFormat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qFormat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0">
    <w:name w:val="页脚 字符"/>
    <w:link w:val="af"/>
    <w:uiPriority w:val="99"/>
    <w:qFormat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154CF6-023B-4AC1-9E09-0F86696CD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CMCC2</cp:lastModifiedBy>
  <cp:revision>15</cp:revision>
  <dcterms:created xsi:type="dcterms:W3CDTF">2024-01-10T08:43:00Z</dcterms:created>
  <dcterms:modified xsi:type="dcterms:W3CDTF">2025-03-28T14:36:00Z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ICV">
    <vt:lpwstr>DB2D3C683D0040168DECADB7A17253AD</vt:lpwstr>
  </property>
</Properties>
</file>